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120"/>
      </w:pPr>
      <w:r>
        <w:rPr>
          <w:b/>
          <w:sz w:val="48"/>
          <w:szCs w:val="48"/>
          <w:color w:val="0F172A"/>
        </w:rPr>
        <w:t xml:space="preserve">Guion de expositor · Sesión 3</w:t>
      </w:r>
    </w:p>
    <w:p>
      <w:pPr>
        <w:spacing w:after="120"/>
      </w:pPr>
      <w:r>
        <w:rPr>
          <w:sz w:val="26"/>
          <w:szCs w:val="26"/>
          <w:color w:val="0891B2"/>
        </w:rPr>
        <w:t xml:space="preserve">Match Making: Derecho conversa con otras disciplinas</w:t>
      </w:r>
    </w:p>
    <w:p>
      <w:pPr>
        <w:spacing w:after="120"/>
      </w:pPr>
      <w:r>
        <w:rPr>
          <w:sz w:val="18"/>
          <w:szCs w:val="18"/>
          <w:color w:val="64748B"/>
        </w:rPr>
        <w:t xml:space="preserve">Jueves 10 de septiembre de 2026 · 15:00–16:30 hrs. · 90 minutos</w:t>
      </w:r>
    </w:p>
    <w:p>
      <w:pPr>
        <w:spacing w:after="120"/>
      </w:pPr>
      <w:r>
        <w:rPr>
          <w:sz w:val="18"/>
          <w:szCs w:val="18"/>
          <w:color w:val="64748B"/>
        </w:rPr>
        <w:t xml:space="preserve">Programa de Derecho, Inteligencia Artificial y Tecnología — DIAT PUCV · Facultad y Escuela de Derecho PUCV</w:t>
      </w:r>
    </w:p>
    <w:p>
      <w:pPr>
        <w:pBdr>
          <w:bottom w:val="single" w:sz="6" w:space="1" w:color="CBD5E1"/>
        </w:pBdr>
      </w:pP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Objetivo de la sesión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Formar equipos interdisciplinarios, mejorar las soluciones y presentar el desafío trabajado.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AL TERMINAR, EL ESTUDIANTE DEBERÍA PODER DECIR — </w:t>
      </w:r>
      <w:r>
        <w:rPr>
          <w:sz w:val="20"/>
          <w:color w:val="334155"/>
        </w:rPr>
        <w:t xml:space="preserve">Sé explicar un problema jurídico a otra disciplina, establecer límites y defender una solución.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IDEA QUE ATRAVIESA LA SESIÓN — </w:t>
      </w:r>
      <w:r>
        <w:rPr>
          <w:sz w:val="20"/>
          <w:color w:val="334155"/>
        </w:rPr>
        <w:t xml:space="preserve">El valor no está en que Derecho aprenda a programar, sino en que sepa explicar el problema con la precisión suficiente para que otra disciplina pueda resolverlo.</w:t>
      </w:r>
    </w:p>
    <w:p>
      <w:pPr>
        <w:spacing w:after="40"/>
      </w:pPr>
      <w:r>
        <w:rPr>
          <w:b/>
          <w:sz w:val="18"/>
          <w:color w:val="0891B2"/>
        </w:rPr>
        <w:t xml:space="preserve">PRODUCTO: </w:t>
      </w:r>
      <w:r>
        <w:rPr>
          <w:sz w:val="20"/>
          <w:color w:val="1E293B"/>
        </w:rPr>
        <w:t xml:space="preserve">Ficha de desafío + pitch de 4 minutos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Antes de empezar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1.  Llegar 30 minutos antes. Probar proyección, sonido y conexión con el equipo de la sala, no con el propio.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2.  Abrir taller-diat.vercel.app en el navegador de proyección y dejar la sesión correspondiente cargada.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3.  Tener a mano los outputs precalculados impresos: si la herramienta de IA falla, la sesión continúa sin cambios.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4.  Repartir en las mesas las fichas de la sesión antes de que entre el grupo.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5.  Acordar con la coordinación operativa quién avisa los tiempos de bloque y con qué señal.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6.  Comprobar que nadie del equipo va a pegar datos reales en la demostración.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Reparto del tiempo</w:t>
      </w:r>
    </w:p>
    <w:tbl>
      <w:tblPr>
        <w:tblW w:w="5000" w:type="pct"/>
        <w:tblBorders>
          <w:top w:val="single" w:sz="4" w:color="CBD5E1"/>
          <w:bottom w:val="single" w:sz="4" w:color="CBD5E1"/>
          <w:left w:val="none"/>
          <w:right w:val="none"/>
          <w:insideH w:val="single" w:sz="4" w:color="E2E8F0"/>
          <w:insideV w:val="none"/>
        </w:tblBorders>
      </w:tblPr>
      <w:tr>
        <w:trPr>
          <w:tblHeader/>
        </w:trPr>
        <w:tc>
          <w:tcPr>
            <w:tcW w:w="20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RESPONSABLE</w:t>
            </w:r>
          </w:p>
        </w:tc>
        <w:tc>
          <w:tcPr>
            <w:tcW w:w="10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MINUTOS</w:t>
            </w:r>
          </w:p>
        </w:tc>
        <w:tc>
          <w:tcPr>
            <w:tcW w:w="10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PORCENTAJE</w:t>
            </w:r>
          </w:p>
        </w:tc>
      </w:tr>
      <w:tr>
        <w:tc>
          <w:tcPr>
            <w:tcW w:w="20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Diego · Subdirección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27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30,0 %</w:t>
            </w:r>
          </w:p>
        </w:tc>
      </w:tr>
      <w:tr>
        <w:tc>
          <w:tcPr>
            <w:tcW w:w="20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Relatoría estudiantil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9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10,0 %</w:t>
            </w:r>
          </w:p>
        </w:tc>
      </w:tr>
      <w:tr>
        <w:tc>
          <w:tcPr>
            <w:tcW w:w="20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Equipos + facilitación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54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60,0 %</w:t>
            </w:r>
          </w:p>
        </w:tc>
      </w:tr>
      <w:tr>
        <w:tc>
          <w:tcPr>
            <w:tcW w:w="20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Total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90</w:t>
            </w:r>
          </w:p>
        </w:tc>
        <w:tc>
          <w:tcPr>
            <w:tcW w:w="10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100,0 %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sz w:val="20"/>
          <w:szCs w:val="20"/>
          <w:color w:val="1E293B"/>
        </w:rPr>
        <w:t xml:space="preserve">Bloque conducido por la relatoría estudiantil y el trabajo de equipos: 63 minutos, un 70,0 % de la sesión.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Mapa de la sesión</w:t>
      </w:r>
    </w:p>
    <w:tbl>
      <w:tblPr>
        <w:tblW w:w="5000" w:type="pct"/>
        <w:tblBorders>
          <w:top w:val="single" w:sz="4" w:color="CBD5E1"/>
          <w:bottom w:val="single" w:sz="4" w:color="CBD5E1"/>
          <w:left w:val="none"/>
          <w:right w:val="none"/>
          <w:insideH w:val="single" w:sz="4" w:color="E2E8F0"/>
          <w:insideV w:val="none"/>
        </w:tblBorders>
      </w:tblPr>
      <w:tr>
        <w:trPr>
          <w:tblHeader/>
        </w:trPr>
        <w:tc>
          <w:tcPr>
            <w:tcW w:w="9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HORA</w:t>
            </w:r>
          </w:p>
        </w:tc>
        <w:tc>
          <w:tcPr>
            <w:tcW w:w="5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DUR.</w:t>
            </w:r>
          </w:p>
        </w:tc>
        <w:tc>
          <w:tcPr>
            <w:tcW w:w="17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BLOQUE</w:t>
            </w:r>
          </w:p>
        </w:tc>
        <w:tc>
          <w:tcPr>
            <w:tcW w:w="11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RESPONSABLE</w:t>
            </w:r>
          </w:p>
        </w:tc>
        <w:tc>
          <w:tcPr>
            <w:tcW w:w="8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MODALIDAD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15:00–15:08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8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Recapitulación: prompt → flujo → solución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Diego · Subdirección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Exposición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15:08–15:17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9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Cómo se traduce un problema jurídico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Diego · Subdirección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Exposición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15:17–15:26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9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Ejemplo de desafío y canvas de Match Making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Diego · Subdirección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Demostración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15:26–15:35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9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Match Making: formación de equipos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Relatoría estudiantil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Actividad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15:35–15:53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18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Trabajo interdisciplinario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Equipos + facilitación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Laboratorio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15:53–16:03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10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Preparación del pitch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Equipos + facilitación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Laboratorio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16:03–16:27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24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Pitch de equipos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Equipos + facilitación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Actividad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16:27–16:29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2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Síntesis de los equipos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Equipos + facilitación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Cierre</w:t>
            </w:r>
          </w:p>
        </w:tc>
      </w:tr>
      <w:tr>
        <w:tc>
          <w:tcPr>
            <w:tcW w:w="9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16:29–16:30</w:t>
            </w:r>
          </w:p>
        </w:tc>
        <w:tc>
          <w:tcPr>
            <w:tcW w:w="5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1 min</w:t>
            </w:r>
          </w:p>
        </w:tc>
        <w:tc>
          <w:tcPr>
            <w:tcW w:w="17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Cierre del taller</w:t>
            </w:r>
          </w:p>
        </w:tc>
        <w:tc>
          <w:tcPr>
            <w:tcW w:w="11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Diego · Subdirección</w:t>
            </w:r>
          </w:p>
        </w:tc>
        <w:tc>
          <w:tcPr>
            <w:tcW w:w="8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Cierre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Bloque a bloque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15:00–15:08 · Recapitulación: prompt → flujo → solución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Diego · Subdirección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8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Exposición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Se recorre el arco de las tres sesiones y se presenta a los equipos invitados de otras disciplinas. Encuadre explícito: nadie viene a sustituir el criterio del otro.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Presentación sesión 3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15:08–15:17 · Cómo se traduce un problema jurídico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Diego · Subdirección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9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Exposición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Contraste directo: «quiero una IA que revise contratos» frente a una especificación con tarea, input, fuente autorizada, salida, incertidumbre y derivación a revisión humana. La diferencia es lo que hace posible el trabajo conjunto.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Presentación sesión 3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15:17–15:26 · Ejemplo de desafío y canvas de Match Making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Diego · Subdirección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9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Demostración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Se completa un desafío de ejemplo en los doce campos de la ficha, en pantalla, incluido el campo que más cuesta: lo que la solución NO debe hacer.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Ficha 06 · Ficha de desafío</w:t>
      </w:r>
    </w:p>
    <w:p>
      <w:pPr>
        <w:spacing w:after="40"/>
      </w:pPr>
      <w:r>
        <w:rPr>
          <w:b/>
          <w:sz w:val="18"/>
          <w:color w:val="0891B2"/>
        </w:rPr>
        <w:t xml:space="preserve">EN PANTALLA: </w:t>
      </w:r>
      <w:r>
        <w:rPr>
          <w:sz w:val="20"/>
          <w:color w:val="1E293B"/>
        </w:rPr>
        <w:t xml:space="preserve">taller-diat.vercel.app/match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15:26–15:35 · Match Making: formación de equipos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Relatoría estudiantil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9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Actividad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Cada estudiante de Derecho presenta su problema en 45 segundos. Los equipos se forman por afinidad de problema, no por amistad. Cada equipo mixto queda con un canvas y un facilitador asignado.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Tarjetas de problema · Cronómetro</w:t>
      </w:r>
    </w:p>
    <w:p>
      <w:pPr>
        <w:spacing w:after="40"/>
      </w:pPr>
      <w:r>
        <w:rPr>
          <w:b/>
          <w:sz w:val="18"/>
          <w:color w:val="0891B2"/>
        </w:rPr>
        <w:t xml:space="preserve">EN PANTALLA: </w:t>
      </w:r>
      <w:r>
        <w:rPr>
          <w:sz w:val="20"/>
          <w:color w:val="1E293B"/>
        </w:rPr>
        <w:t xml:space="preserve">taller-diat.vercel.app/match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15:35–15:53 · Trabajo interdisciplinario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Equipos + facilitación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18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Laboratorio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Se completan los doce campos de la ficha de desafío. Regla de mesa: si Ingeniería no entiende el problema, el problema todavía no está bien enunciado.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Ficha 06 impresa por equipo · Computador</w:t>
      </w:r>
    </w:p>
    <w:p>
      <w:pPr>
        <w:spacing w:after="40"/>
      </w:pPr>
      <w:r>
        <w:rPr>
          <w:b/>
          <w:sz w:val="18"/>
          <w:color w:val="0891B2"/>
        </w:rPr>
        <w:t xml:space="preserve">EN PANTALLA: </w:t>
      </w:r>
      <w:r>
        <w:rPr>
          <w:sz w:val="20"/>
          <w:color w:val="1E293B"/>
        </w:rPr>
        <w:t xml:space="preserve">taller-diat.vercel.app/match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15:53–16:03 · Preparación del pitch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Equipos + facilitación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10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Laboratorio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Cuatro minutos, cuatro cosas: problema y persona usuaria, qué hace la solución, qué controles tiene, qué no debe hacer. Se ensaya una vez con el temporizador.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Rúbrica de pitch · Pitch timer</w:t>
      </w:r>
    </w:p>
    <w:p>
      <w:pPr>
        <w:spacing w:after="40"/>
      </w:pPr>
      <w:r>
        <w:rPr>
          <w:b/>
          <w:sz w:val="18"/>
          <w:color w:val="0891B2"/>
        </w:rPr>
        <w:t xml:space="preserve">EN PANTALLA: </w:t>
      </w:r>
      <w:r>
        <w:rPr>
          <w:sz w:val="20"/>
          <w:color w:val="1E293B"/>
        </w:rPr>
        <w:t xml:space="preserve">taller-diat.vercel.app/match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16:03–16:27 · Pitch de equipos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Equipos + facilitación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24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Actividad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Cuatro minutos por equipo, sin excepción. El formato de sala se decide por número de equipos (plenaria, dos estaciones o rondas paralelas con síntesis).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Pitch timer · Rúbrica 07 · Retroalimentación externa</w:t>
      </w:r>
    </w:p>
    <w:p>
      <w:pPr>
        <w:spacing w:after="40"/>
      </w:pPr>
      <w:r>
        <w:rPr>
          <w:b/>
          <w:sz w:val="18"/>
          <w:color w:val="0891B2"/>
        </w:rPr>
        <w:t xml:space="preserve">EN PANTALLA: </w:t>
      </w:r>
      <w:r>
        <w:rPr>
          <w:sz w:val="20"/>
          <w:color w:val="1E293B"/>
        </w:rPr>
        <w:t xml:space="preserve">taller-diat.vercel.app/match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16:27–16:29 · Síntesis de los equipos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Equipos + facilitación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2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Cierre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Cada equipo entrega una frase: qué se llevan sobre trabajar con otra disciplina. Se aplica el instrumento de salida.</w:t>
      </w:r>
    </w:p>
    <w:p>
      <w:pPr>
        <w:spacing w:after="40"/>
      </w:pPr>
      <w:r>
        <w:rPr>
          <w:b/>
          <w:sz w:val="18"/>
          <w:color w:val="0891B2"/>
        </w:rPr>
        <w:t xml:space="preserve">MATERIALES: </w:t>
      </w:r>
      <w:r>
        <w:rPr>
          <w:sz w:val="20"/>
          <w:color w:val="1E293B"/>
        </w:rPr>
        <w:t xml:space="preserve">Instrumento de salida</w:t>
      </w:r>
    </w:p>
    <w:p>
      <w:pPr>
        <w:pStyle w:val="Heading2"/>
        <w:spacing w:after="120"/>
      </w:pPr>
      <w:r>
        <w:rPr>
          <w:b/>
          <w:sz w:val="24"/>
          <w:szCs w:val="24"/>
          <w:color w:val="0F172A"/>
        </w:rPr>
        <w:t xml:space="preserve">16:29–16:30 · Cierre del taller</w:t>
      </w:r>
    </w:p>
    <w:p>
      <w:pPr>
        <w:spacing w:after="40"/>
      </w:pPr>
      <w:r>
        <w:rPr>
          <w:b/>
          <w:sz w:val="18"/>
          <w:color w:val="0891B2"/>
        </w:rPr>
        <w:t xml:space="preserve">RESPONSABLE: </w:t>
      </w:r>
      <w:r>
        <w:rPr>
          <w:sz w:val="20"/>
          <w:color w:val="1E293B"/>
        </w:rPr>
        <w:t xml:space="preserve">Diego · Subdirección</w:t>
      </w:r>
    </w:p>
    <w:p>
      <w:pPr>
        <w:spacing w:after="40"/>
      </w:pPr>
      <w:r>
        <w:rPr>
          <w:b/>
          <w:sz w:val="18"/>
          <w:color w:val="0891B2"/>
        </w:rPr>
        <w:t xml:space="preserve">DURACIÓN: </w:t>
      </w:r>
      <w:r>
        <w:rPr>
          <w:sz w:val="20"/>
          <w:color w:val="1E293B"/>
        </w:rPr>
        <w:t xml:space="preserve">1 minutos</w:t>
      </w:r>
    </w:p>
    <w:p>
      <w:pPr>
        <w:spacing w:after="40"/>
      </w:pPr>
      <w:r>
        <w:rPr>
          <w:b/>
          <w:sz w:val="18"/>
          <w:color w:val="0891B2"/>
        </w:rPr>
        <w:t xml:space="preserve">MODALIDAD: </w:t>
      </w:r>
      <w:r>
        <w:rPr>
          <w:sz w:val="20"/>
          <w:color w:val="1E293B"/>
        </w:rPr>
        <w:t xml:space="preserve">Cierre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Continuidad LMIL PUCV e Innova Day 2026 para los proyectos con mayor potencial, y cierre del arco de las tres sesiones.</w:t>
      </w:r>
    </w:p>
    <w:p>
      <w:r>
        <w:br w:type="page"/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Diapositiva a diapositiva</w:t>
      </w:r>
    </w:p>
    <w:p>
      <w:pPr>
        <w:spacing w:after="120"/>
      </w:pPr>
      <w:r>
        <w:rPr>
          <w:sz w:val="22"/>
          <w:szCs w:val="22"/>
          <w:color w:val="334155"/>
        </w:rPr>
        <w:t xml:space="preserve">Cada diapositiva con sus notas: quién habla, qué explicar, qué preguntar y con qué frase se pasa a la siguiente. No están escritas para leerse palabra por palabra.</w:t>
      </w:r>
    </w:p>
    <w:p>
      <w:r>
        <w:br w:type="page"/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Preguntas que suelen aparecer</w:t>
      </w:r>
    </w:p>
    <w:p>
      <w:pPr>
        <w:pStyle w:val="Heading3"/>
        <w:spacing w:after="120"/>
      </w:pPr>
      <w:r>
        <w:rPr>
          <w:b/>
          <w:sz w:val="21"/>
          <w:szCs w:val="21"/>
          <w:color w:val="334155"/>
        </w:rPr>
        <w:t xml:space="preserve">«No sé nada de tecnología, ¿qué aporto?»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El problema, a quién afecta, qué fuente es autorizada y qué decisión no puede delegarse. Sin eso no hay nada que construir.</w:t>
      </w:r>
    </w:p>
    <w:p>
      <w:pPr>
        <w:pStyle w:val="Heading3"/>
        <w:spacing w:after="120"/>
      </w:pPr>
      <w:r>
        <w:rPr>
          <w:b/>
          <w:sz w:val="21"/>
          <w:szCs w:val="21"/>
          <w:color w:val="334155"/>
        </w:rPr>
        <w:t xml:space="preserve">«¿Tenemos que programar algo?»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No. El producto es una ficha de desafío y un pitch. No se evalúa ningún prototipo funcional.</w:t>
      </w:r>
    </w:p>
    <w:p>
      <w:pPr>
        <w:pStyle w:val="Heading3"/>
        <w:spacing w:after="120"/>
      </w:pPr>
      <w:r>
        <w:rPr>
          <w:b/>
          <w:sz w:val="21"/>
          <w:szCs w:val="21"/>
          <w:color w:val="334155"/>
        </w:rPr>
        <w:t xml:space="preserve">«¿Y si nuestra idea ya existe?»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Mejor: se puede describir con más precisión qué haría distinto la suya, y por qué eso importa jurídicamente.</w:t>
      </w:r>
    </w:p>
    <w:p>
      <w:pPr>
        <w:pStyle w:val="Heading3"/>
        <w:spacing w:after="120"/>
      </w:pPr>
      <w:r>
        <w:rPr>
          <w:b/>
          <w:sz w:val="21"/>
          <w:szCs w:val="21"/>
          <w:color w:val="334155"/>
        </w:rPr>
        <w:t xml:space="preserve">«¿Qué ponemos en “lo que NO debe hacer”?»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Las decisiones que, si las tomara la herramienta, ustedes no podrían defender ante nadie. Suele ser concluir, comunicar o comprometer.</w:t>
      </w:r>
    </w:p>
    <w:p>
      <w:pPr>
        <w:pStyle w:val="Heading3"/>
        <w:spacing w:after="120"/>
      </w:pPr>
      <w:r>
        <w:rPr>
          <w:b/>
          <w:sz w:val="21"/>
          <w:szCs w:val="21"/>
          <w:color w:val="334155"/>
        </w:rPr>
        <w:t xml:space="preserve">«¿Cuatro minutos son suficientes?»</w:t>
      </w:r>
    </w:p>
    <w:p>
      <w:pPr>
        <w:spacing w:after="120"/>
      </w:pPr>
      <w:r>
        <w:rPr>
          <w:sz w:val="20"/>
          <w:szCs w:val="20"/>
          <w:color w:val="1E293B"/>
        </w:rPr>
        <w:t xml:space="preserve">Lo son si el equipo eligió qué es importante. Si no alcanzan, el problema casi nunca es el reloj.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Plan B</w:t>
      </w:r>
    </w:p>
    <w:p>
      <w:pPr>
        <w:spacing w:after="120"/>
      </w:pPr>
      <w:r>
        <w:rPr>
          <w:sz w:val="22"/>
          <w:szCs w:val="22"/>
          <w:color w:val="334155"/>
        </w:rPr>
        <w:t xml:space="preserve">La sesión no depende de que todo funcione. Cada escenario tiene una salida escrita de antemano.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NO LLEGAN ESTUDIANTES DE INGENIERÍA U OTRAS DISCIPLINAS — </w:t>
      </w:r>
      <w:r>
        <w:rPr>
          <w:sz w:val="20"/>
          <w:color w:val="334155"/>
        </w:rPr>
        <w:t xml:space="preserve">Match Making interno con roles simulados: en cada equipo, dos personas asumen el rol de «disciplina técnica» y solo pueden hacer preguntas, no proponer soluciones jurídicas. El ejercicio de traducción se conserva.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LLEGAN MENOS PERSONAS DE OTRAS DISCIPLINAS QUE DE DERECHO — </w:t>
      </w:r>
      <w:r>
        <w:rPr>
          <w:sz w:val="20"/>
          <w:color w:val="334155"/>
        </w:rPr>
        <w:t xml:space="preserve">Estaciones rotativas: cada persona de otra disciplina atiende dos equipos durante 9 minutos cada uno, con el canvas como guion de la conversación.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LLEGAN MÁS PERSONAS DE OTRAS DISCIPLINAS QUE DE DERECHO — </w:t>
      </w:r>
      <w:r>
        <w:rPr>
          <w:sz w:val="20"/>
          <w:color w:val="334155"/>
        </w:rPr>
        <w:t xml:space="preserve">Equipos mixtos pequeños de cuatro, con dos problemas jurídicos por mesa y un solo pitch por mesa que elija el problema mejor especificado.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HAY HASTA 6 EQUIPOS — </w:t>
      </w:r>
      <w:r>
        <w:rPr>
          <w:sz w:val="20"/>
          <w:color w:val="334155"/>
        </w:rPr>
        <w:t xml:space="preserve">Pitch en plenaria completa: 6 × 4 = 24 minutos, que es exactamente el bloque previsto.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HAY ENTRE 7 Y 12 EQUIPOS — </w:t>
      </w:r>
      <w:r>
        <w:rPr>
          <w:sz w:val="20"/>
          <w:color w:val="334155"/>
        </w:rPr>
        <w:t xml:space="preserve">Dos estaciones paralelas con un facilitador cada una; 6 pitches de 4 minutos por estación en el mismo bloque de 24 minutos.</w:t>
      </w:r>
    </w:p>
    <w:p>
      <w:pPr>
        <w:pBdr>
          <w:left w:val="single" w:sz="18" w:space="8" w:color="0891B2"/>
        </w:pBdr>
        <w:ind w:left="200"/>
        <w:spacing w:after="160"/>
      </w:pPr>
      <w:r>
        <w:rPr>
          <w:b/>
          <w:sz w:val="18"/>
          <w:color w:val="0891B2"/>
        </w:rPr>
        <w:t xml:space="preserve">HAY MÁS DE 12 EQUIPOS — </w:t>
      </w:r>
      <w:r>
        <w:rPr>
          <w:sz w:val="20"/>
          <w:color w:val="334155"/>
        </w:rPr>
        <w:t xml:space="preserve">Primera ronda en tres estaciones paralelas (8 minutos por estación para pitches de 4 minutos en dos turnos) y selección de tres proyectos por estación para una síntesis plenaria. El pitch individual sigue siendo de 4 minutos.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Después de la sesión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•  Recoger los exit tickets y anotar las dudas que se repitieron.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•  Registrar cuántos equipos completaron el producto de la jornada.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•  Dejar por escrito qué bloque se pasó de tiempo y por cuánto, para ajustar la sesión siguiente.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Exit ticket de la sesión</w:t>
      </w:r>
    </w:p>
    <w:p>
      <w:pPr>
        <w:spacing w:after="120"/>
      </w:pPr>
      <w:r>
        <w:rPr>
          <w:sz w:val="18"/>
          <w:szCs w:val="18"/>
          <w:color w:val="64748B"/>
        </w:rPr>
        <w:t xml:space="preserve">minutos 87–89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1.  Una frase sobre qué aprendí al explicar mi problema a otra disciplina.</w:t>
      </w:r>
    </w:p>
    <w:p>
      <w:pPr>
        <w:ind w:left="340"/>
        <w:spacing w:after="120"/>
      </w:pPr>
      <w:r>
        <w:rPr>
          <w:sz w:val="20"/>
          <w:szCs w:val="20"/>
          <w:color w:val="1E293B"/>
        </w:rPr>
        <w:t xml:space="preserve">2.  Algo que mi solución NO debe hacer, y por qué.</w:t>
      </w:r>
    </w:p>
    <w:p>
      <w:pPr>
        <w:pStyle w:val="Heading1"/>
        <w:spacing w:after="120"/>
      </w:pPr>
      <w:r>
        <w:rPr>
          <w:b/>
          <w:sz w:val="30"/>
          <w:szCs w:val="30"/>
          <w:color w:val="0891B2"/>
        </w:rPr>
        <w:t xml:space="preserve">Espacios de relatoría</w:t>
      </w:r>
    </w:p>
    <w:p>
      <w:pPr>
        <w:spacing w:after="120"/>
      </w:pPr>
      <w:r>
        <w:rPr>
          <w:sz w:val="22"/>
          <w:szCs w:val="22"/>
          <w:color w:val="334155"/>
        </w:rPr>
        <w:t xml:space="preserve">La designación definitiva corresponde a la subdirección. Estos espacios se completan a mano antes de la sesión.</w:t>
      </w:r>
    </w:p>
    <w:tbl>
      <w:tblPr>
        <w:tblW w:w="5000" w:type="pct"/>
        <w:tblBorders>
          <w:top w:val="single" w:sz="4" w:color="CBD5E1"/>
          <w:bottom w:val="single" w:sz="4" w:color="CBD5E1"/>
          <w:left w:val="none"/>
          <w:right w:val="none"/>
          <w:insideH w:val="single" w:sz="4" w:color="E2E8F0"/>
          <w:insideV w:val="none"/>
        </w:tblBorders>
      </w:tblPr>
      <w:tr>
        <w:trPr>
          <w:tblHeader/>
        </w:trPr>
        <w:tc>
          <w:tcPr>
            <w:tcW w:w="12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ROL</w:t>
            </w:r>
          </w:p>
        </w:tc>
        <w:tc>
          <w:tcPr>
            <w:tcW w:w="12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PERSONA</w:t>
            </w:r>
          </w:p>
        </w:tc>
        <w:tc>
          <w:tcPr>
            <w:tcW w:w="2600" w:type="pct"/>
            <w:shd w:val="clear" w:fill="F1F5F9"/>
          </w:tcPr>
          <w:p>
            <w:pPr>
              <w:spacing w:after="40"/>
            </w:pPr>
            <w:r>
              <w:rPr>
                <w:b/>
                <w:sz w:val="17"/>
                <w:color w:val="0891B2"/>
              </w:rPr>
              <w:t xml:space="preserve">RESPONSABILIDADES</w:t>
            </w:r>
          </w:p>
        </w:tc>
      </w:tr>
      <w:tr>
        <w:tc>
          <w:tcPr>
            <w:tcW w:w="12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Relator/a estudiantil A</w:t>
            </w:r>
          </w:p>
        </w:tc>
        <w:tc>
          <w:tcPr>
            <w:tcW w:w="12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________________________</w:t>
            </w:r>
          </w:p>
        </w:tc>
        <w:tc>
          <w:tcPr>
            <w:tcW w:w="26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Conduce el Match Making y la formación de equipos.</w:t>
            </w:r>
          </w:p>
        </w:tc>
      </w:tr>
      <w:tr>
        <w:tc>
          <w:tcPr>
            <w:tcW w:w="12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Relator/a estudiantil B</w:t>
            </w:r>
          </w:p>
        </w:tc>
        <w:tc>
          <w:tcPr>
            <w:tcW w:w="12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________________________</w:t>
            </w:r>
          </w:p>
        </w:tc>
        <w:tc>
          <w:tcPr>
            <w:tcW w:w="26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Conduce el bloque de pitch y controla el temporizador.</w:t>
            </w:r>
          </w:p>
        </w:tc>
      </w:tr>
      <w:tr>
        <w:tc>
          <w:tcPr>
            <w:tcW w:w="12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Facilitador/a de apoyo 1</w:t>
            </w:r>
          </w:p>
        </w:tc>
        <w:tc>
          <w:tcPr>
            <w:tcW w:w="12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________________________</w:t>
            </w:r>
          </w:p>
        </w:tc>
        <w:tc>
          <w:tcPr>
            <w:tcW w:w="26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Acompaña mesas interdisciplinarias 1 a 3.</w:t>
            </w:r>
          </w:p>
        </w:tc>
      </w:tr>
      <w:tr>
        <w:tc>
          <w:tcPr>
            <w:tcW w:w="1200" w:type="pct"/>
          </w:tcPr>
          <w:p>
            <w:pPr>
              <w:spacing w:after="40"/>
            </w:pPr>
            <w:r>
              <w:rPr>
                <w:b/>
                <w:sz w:val="18"/>
                <w:color w:val="1E293B"/>
              </w:rPr>
              <w:t xml:space="preserve">Facilitador/a de apoyo 2</w:t>
            </w:r>
          </w:p>
        </w:tc>
        <w:tc>
          <w:tcPr>
            <w:tcW w:w="12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________________________</w:t>
            </w:r>
          </w:p>
        </w:tc>
        <w:tc>
          <w:tcPr>
            <w:tcW w:w="2600" w:type="pct"/>
          </w:tcPr>
          <w:p>
            <w:pPr>
              <w:spacing w:after="40"/>
            </w:pPr>
            <w:r>
              <w:rPr>
                <w:sz w:val="18"/>
                <w:color w:val="1E293B"/>
              </w:rPr>
              <w:t xml:space="preserve">Acompaña mesas interdisciplinarias 4 en adelante.</w:t>
            </w:r>
          </w:p>
        </w:tc>
      </w:tr>
    </w:tbl>
    <w:p>
      <w:pPr>
        <w:spacing w:after="120"/>
      </w:pP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</w:rPr>
    </w:r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before="0" w:after="120"/>
    </w:pPr>
    <w:rPr>
      <w:b/>
      <w:sz w:val="48"/>
      <w:color w:val="0F172A"/>
    </w:rPr>
  </w:style>
  <w:style w:type="paragraph" w:styleId="Heading1">
    <w:name w:val="heading 1"/>
    <w:basedOn w:val="Normal"/>
    <w:pPr>
      <w:keepNext/>
      <w:spacing w:before="360" w:after="120"/>
    </w:pPr>
    <w:rPr>
      <w:b/>
      <w:sz w:val="30"/>
      <w:color w:val="0891B2"/>
    </w:rPr>
  </w:style>
  <w:style w:type="paragraph" w:styleId="Heading2">
    <w:name w:val="heading 2"/>
    <w:basedOn w:val="Normal"/>
    <w:pPr>
      <w:keepNext/>
      <w:spacing w:before="280" w:after="120"/>
    </w:pPr>
    <w:rPr>
      <w:b/>
      <w:sz w:val="24"/>
      <w:color w:val="0F172A"/>
    </w:rPr>
  </w:style>
  <w:style w:type="paragraph" w:styleId="Heading3">
    <w:name w:val="heading 3"/>
    <w:basedOn w:val="Normal"/>
    <w:pPr>
      <w:keepNext/>
      <w:spacing w:before="200" w:after="120"/>
    </w:pPr>
    <w:rPr>
      <w:b/>
      <w:sz w:val="21"/>
      <w:color w:val="33415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DIAT PUCV lib-doc.ps1</Application>
  <Company>Programa de Derecho, Inteligencia Artificial y Tecnología — DIAT PUCV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Guion de expositor · Sesión 3 — Taller de Prompting Jurídico 3.0</dc:title>
  <dc:subject>Taller de Prompting Jurídico 3.0 — De la pregunta jurídica al resultado verificable</dc:subject>
  <dc:creator>Programa de Derecho, Inteligencia Artificial y Tecnología — DIAT PUCV</dc:creator>
  <cp:keywords>prompting jurídico, verificación, trazabilidad, DIAT, PUCV, 2026</cp:keywords>
  <cp:revision>1</cp:revision>
  <dcterms:created xsi:type="dcterms:W3CDTF">2026-08-21T00:00:00Z</dcterms:created>
  <dcterms:modified xsi:type="dcterms:W3CDTF">2026-08-21T00:00:00Z</dcterms:modified>
</cp:coreProperties>
</file>