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55555"/>
          <w:sz w:val="20"/>
          <w:szCs w:val="20"/>
        </w:rPr>
        <w:t xml:space="preserve">Fundamentos de IA para estudiantes de Derecho</w:t>
      </w:r>
    </w:p>
    <w:p>
      <w:pPr>
        <w:pStyle w:val="Heading1"/>
        <w:spacing w:after="100"/>
      </w:pPr>
      <w:r>
        <w:rPr>
          <w:rFonts w:ascii="Arial" w:cs="Arial" w:eastAsia="Arial" w:hAnsi="Arial"/>
          <w:b/>
          <w:bCs/>
          <w:color w:val="164E63"/>
          <w:sz w:val="30"/>
          <w:szCs w:val="30"/>
        </w:rPr>
        <w:t xml:space="preserve">Clase 3 · Personalizar: Asistentes propios, documentos como fuente y estudio</w:t>
      </w:r>
    </w:p>
    <w:p>
      <w:pPr>
        <w:spacing w:after="120" w:line="264"/>
      </w:pPr>
      <w:r>
        <w:rPr>
          <w:i/>
          <w:iCs/>
          <w:color w:val="555555"/>
          <w:sz w:val="19"/>
          <w:szCs w:val="19"/>
        </w:rPr>
        <w:t xml:space="preserve">Escuela de Derecho · PUCV · Relator: Diego Hernán Ojeda Cifuentes · 2 horas</w:t>
      </w:r>
    </w:p>
    <w:p>
      <w:pPr>
        <w:spacing w:after="120" w:line="264"/>
      </w:pPr>
      <w:r>
        <w:rPr>
          <w:sz w:val="22"/>
          <w:szCs w:val="22"/>
        </w:rPr>
        <w:t xml:space="preserve">Objetivo: Configurar cómo te responde cada modelo, crear un cuaderno de estudio que cite tus propios apuntes y construir tu primer asistente.</w:t>
      </w:r>
    </w:p>
    <w:p>
      <w:pPr>
        <w:spacing w:after="120" w:line="264"/>
      </w:pPr>
      <w:r>
        <w:rPr>
          <w:sz w:val="22"/>
          <w:szCs w:val="22"/>
        </w:rPr>
        <w:t xml:space="preserve">Producto de la clase: Tu asistente del ramo funcionando, probado con el protocolo de tres preguntas.</w:t>
      </w:r>
    </w:p>
    <w:p>
      <w:pPr>
        <w:spacing w:after="100"/>
      </w:pP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1. Configuración inicial: que el modelo sepa quién eres (0–15)</w:t>
      </w:r>
    </w:p>
    <w:p>
      <w:pPr>
        <w:spacing w:after="120" w:line="264"/>
      </w:pPr>
      <w:r>
        <w:rPr>
          <w:sz w:val="22"/>
          <w:szCs w:val="22"/>
        </w:rPr>
        <w:t xml:space="preserve">Las tres plataformas guardan quién eres y cómo quieres que te respondan, y esa configuración rige todos los chats futuros. Es la diferencia entre respuestas genéricas y respuestas para un estudiante de Derecho chileno.</w:t>
      </w:r>
    </w:p>
    <w:p>
      <w:pPr>
        <w:spacing w:after="120" w:line="264"/>
      </w:pPr>
      <w:r>
        <w:rPr>
          <w:sz w:val="21"/>
          <w:szCs w:val="21"/>
        </w:rPr>
        <w:t xml:space="preserve">   1. Abre las instrucciones personalizadas de ChatGPT y completa apodo, ocupación y reglas de respuesta.</w:t>
      </w:r>
    </w:p>
    <w:p>
      <w:pPr>
        <w:spacing w:after="120" w:line="264"/>
      </w:pPr>
      <w:r>
        <w:rPr>
          <w:sz w:val="21"/>
          <w:szCs w:val="21"/>
        </w:rPr>
        <w:t xml:space="preserve">   2. Guarda el equivalente en Gemini («Tus instrucciones para Gemini»).</w:t>
      </w:r>
    </w:p>
    <w:p>
      <w:pPr>
        <w:spacing w:after="120" w:line="264"/>
      </w:pPr>
      <w:r>
        <w:rPr>
          <w:sz w:val="21"/>
          <w:szCs w:val="21"/>
        </w:rPr>
        <w:t xml:space="preserve">   3. En ChatGPT, pulsa Ctrl + / para ver todos los atajos de teclado.</w:t>
      </w:r>
    </w:p>
    <w:tbl>
      <w:tblPr>
        <w:tblW w:type="dxa" w:w="936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9360"/>
      </w:tblGrid>
      <w:tr>
        <w:tc>
          <w:tcPr>
            <w:tcW w:type="dxa" w:w="9360"/>
            <w:shd w:fill="F2F6F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E7490"/>
                <w:sz w:val="20"/>
                <w:szCs w:val="20"/>
              </w:rPr>
              <w:t xml:space="preserve">Instrucciones personalizadas (pégalas y ajústalas)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Soy estudiante de Derecho en Chile ([año]). Cuando pregunte algo jurídico, asume derecho chileno vigente salvo que diga otra cosa, usa la terminología técnica correcta y cita siempre la fuente con su artículo para que yo la verifique en Ley Chile. Si no estás seguro de un dato, dilo expresamente en vez de inventar. Respuestas ordenadas: primero la regla, después la excepción, al final un ejemplo. Nunca des por hecho que lo que te pego es confidencial: recuérdame anonimizar si detectas datos personales de terceros.</w:t>
            </w:r>
          </w:p>
        </w:tc>
      </w:tr>
    </w:tbl>
    <w:p>
      <w:pPr>
        <w:spacing w:after="100"/>
      </w:pPr>
    </w:p>
    <w:p>
      <w:pPr>
        <w:spacing w:after="120" w:line="264"/>
      </w:pPr>
      <w:r>
        <w:rPr>
          <w:sz w:val="20"/>
          <w:szCs w:val="20"/>
        </w:rPr>
        <w:t xml:space="preserve">→ ChatGPT · Personalización: https://chatgpt.com/settings/personalization</w:t>
      </w:r>
    </w:p>
    <w:p>
      <w:pPr>
        <w:spacing w:after="120" w:line="264"/>
      </w:pPr>
      <w:r>
        <w:rPr>
          <w:sz w:val="20"/>
          <w:szCs w:val="20"/>
        </w:rPr>
        <w:t xml:space="preserve">→ Gemini · Tus instrucciones: https://gemini.google.com/saved-info</w:t>
      </w:r>
    </w:p>
    <w:p>
      <w:pPr>
        <w:spacing w:after="120" w:line="264"/>
      </w:pPr>
      <w:r>
        <w:rPr>
          <w:sz w:val="20"/>
          <w:szCs w:val="20"/>
        </w:rPr>
        <w:t xml:space="preserve">→ Claude · Perfil: https://claude.ai/settings/profile</w:t>
      </w: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2. El mismo concepto en tres marcas: GPT, gem, proyecto (15–30)</w:t>
      </w:r>
    </w:p>
    <w:p>
      <w:pPr>
        <w:spacing w:after="120" w:line="264"/>
      </w:pPr>
      <w:r>
        <w:rPr>
          <w:sz w:val="22"/>
          <w:szCs w:val="22"/>
        </w:rPr>
        <w:t xml:space="preserve">Un encargo bien hecho se guarda para no reescribirlo nunca más: instrucciones permanentes más materiales de referencia, con un nombre. En ChatGPT se llama GPT o Proyecto; en Gemini, gem; en Claude, Proyecto. Antes de usar uno ajeno pregunta: ¿quién lo hizo?, ¿qué instrucciones trae?, ¿de qué jurisdicción es?</w:t>
      </w:r>
    </w:p>
    <w:p>
      <w:pPr>
        <w:spacing w:after="120" w:line="264"/>
      </w:pPr>
      <w:r>
        <w:rPr>
          <w:sz w:val="20"/>
          <w:szCs w:val="20"/>
        </w:rPr>
        <w:t xml:space="preserve">→ Claude · Proyectos: https://claude.ai/projects</w:t>
      </w:r>
    </w:p>
    <w:p>
      <w:pPr>
        <w:spacing w:after="120" w:line="264"/>
      </w:pPr>
      <w:r>
        <w:rPr>
          <w:sz w:val="20"/>
          <w:szCs w:val="20"/>
        </w:rPr>
        <w:t xml:space="preserve">→ Gemini · Gems: https://gemini.google.com/gems/view</w:t>
      </w:r>
    </w:p>
    <w:p>
      <w:pPr>
        <w:spacing w:after="120" w:line="264"/>
      </w:pPr>
      <w:r>
        <w:rPr>
          <w:sz w:val="20"/>
          <w:szCs w:val="20"/>
        </w:rPr>
        <w:t xml:space="preserve">→ ChatGPT · menú «+» → Trabajar en un proyecto: https://chatgpt.com</w:t>
      </w: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3. Cómo «lee» tus documentos: RAG en tres pasos, sin jerga (30–50)</w:t>
      </w:r>
    </w:p>
    <w:p>
      <w:pPr>
        <w:spacing w:after="120" w:line="264"/>
      </w:pPr>
      <w:r>
        <w:rPr>
          <w:sz w:val="22"/>
          <w:szCs w:val="22"/>
        </w:rPr>
        <w:t xml:space="preserve">Buscar (encuentra en tus documentos los fragmentos parecidos a tu pregunta), juntar (los pega junto a tu pregunta, sin que lo veas) y redactar (responde condicionado por esos fragmentos, citando). Responde mucho mejor sobre tus materiales, pero no elimina la invención: hasta las herramientas jurídicas comerciales fallaron entre 17 % y 33 % (Stanford, 2025). Tu defensa: pedir la cita exacta y abrirla.</w:t>
      </w: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4. Gemini Notebook: tus apuntes como profesor ayudante (50–80)</w:t>
      </w:r>
    </w:p>
    <w:p>
      <w:pPr>
        <w:spacing w:after="120" w:line="264"/>
      </w:pPr>
      <w:r>
        <w:rPr>
          <w:sz w:val="22"/>
          <w:szCs w:val="22"/>
        </w:rPr>
        <w:t xml:space="preserve">La diferencia está en la dirección de la confianza: el chat general responde desde todo su entrenamiento (y puede inventar); un cuaderno responde solo desde las fuentes que cargaste, con citas al pasaje exacto, y si algo no está, lo dice. Crea hoy el cuaderno de tu ramo.</w:t>
      </w:r>
    </w:p>
    <w:p>
      <w:pPr>
        <w:spacing w:after="120" w:line="264"/>
      </w:pPr>
      <w:r>
        <w:rPr>
          <w:sz w:val="21"/>
          <w:szCs w:val="21"/>
        </w:rPr>
        <w:t xml:space="preserve">   1. Crea un cuaderno nuevo y carga tus apuntes del ramo (solo material con copia legítima).</w:t>
      </w:r>
    </w:p>
    <w:p>
      <w:pPr>
        <w:spacing w:after="120" w:line="264"/>
      </w:pPr>
      <w:r>
        <w:rPr>
          <w:sz w:val="21"/>
          <w:szCs w:val="21"/>
        </w:rPr>
        <w:t xml:space="preserve">   2. Hazle las preguntas del certamen y abre cada cita numerada.</w:t>
      </w:r>
    </w:p>
    <w:p>
      <w:pPr>
        <w:spacing w:after="120" w:line="264"/>
      </w:pPr>
      <w:r>
        <w:rPr>
          <w:sz w:val="21"/>
          <w:szCs w:val="21"/>
        </w:rPr>
        <w:t xml:space="preserve">   3. Genera el resumen de audio, el mapa mental y el cuestionario desde tus propias fuentes.</w:t>
      </w:r>
    </w:p>
    <w:p>
      <w:pPr>
        <w:spacing w:after="120" w:line="264"/>
      </w:pPr>
      <w:r>
        <w:rPr>
          <w:i/>
          <w:iCs/>
          <w:color w:val="555555"/>
          <w:sz w:val="20"/>
          <w:szCs w:val="20"/>
        </w:rPr>
        <w:t xml:space="preserve">Dato: Prueba de honestidad: pregúntale algo que NO está en tus fuentes. Si responde «mis fuentes no lo cubren», funciona.</w:t>
      </w:r>
    </w:p>
    <w:tbl>
      <w:tblPr>
        <w:tblW w:type="dxa" w:w="936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9360"/>
      </w:tblGrid>
      <w:tr>
        <w:tc>
          <w:tcPr>
            <w:tcW w:type="dxa" w:w="9360"/>
            <w:shd w:fill="F2F6F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E7490"/>
                <w:sz w:val="20"/>
                <w:szCs w:val="20"/>
              </w:rPr>
              <w:t xml:space="preserve">Generador de preguntas desde el apunte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Desde mis fuentes, redacta 10 preguntas de certamen sobre [unidad]: 4 conceptuales, 4 de aplicación con un caso breve y 2 de comparación. Para cada una, indica entre paréntesis la fuente y sección exacta de donde sale la respuesta. No uses nada externo a mis fuentes.</w:t>
            </w:r>
          </w:p>
        </w:tc>
      </w:tr>
    </w:tbl>
    <w:p>
      <w:pPr>
        <w:spacing w:after="100"/>
      </w:pPr>
    </w:p>
    <w:p>
      <w:pPr>
        <w:spacing w:after="120" w:line="264"/>
      </w:pPr>
      <w:r>
        <w:rPr>
          <w:sz w:val="20"/>
          <w:szCs w:val="20"/>
        </w:rPr>
        <w:t xml:space="preserve">→ Gemini Notebook: https://notebooklm.google.com (crea aquí tu cuaderno)</w:t>
      </w: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5. Construye tu asistente y pruébalo (80–120)</w:t>
      </w:r>
    </w:p>
    <w:p>
      <w:pPr>
        <w:spacing w:after="120" w:line="264"/>
      </w:pPr>
      <w:r>
        <w:rPr>
          <w:sz w:val="22"/>
          <w:szCs w:val="22"/>
        </w:rPr>
        <w:t xml:space="preserve">Crea tu gem (o GPT, o proyecto) con la plantilla de cinco partes: rol, tarea, tono, reglas y formato. Después somételo al protocolo de tres preguntas: una que está en tus materiales (debe citarlos), una que no está (debe declararlo) y una con un error deliberado (debe corregirte, no complacerte).</w:t>
      </w:r>
    </w:p>
    <w:tbl>
      <w:tblPr>
        <w:tblW w:type="dxa" w:w="936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9360"/>
      </w:tblGrid>
      <w:tr>
        <w:tc>
          <w:tcPr>
            <w:tcW w:type="dxa" w:w="9360"/>
            <w:shd w:fill="F2F6F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E7490"/>
                <w:sz w:val="20"/>
                <w:szCs w:val="20"/>
              </w:rPr>
              <w:t xml:space="preserve">Plantilla de instrucciones del asistente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ROL: Eres mi ayudante de estudio de [ramo], de la carrera de Derecho en Chile. Tu base son los materiales que te cargué; el derecho aplicable es el chileno salvo que te indique otra cosa.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TAREA: Me ayudas a (1) explicar instituciones con ejemplos cotidianos, (2) preparar cédulas y preguntas de examen, (3) revisar mis respuestas indicando errores y omisiones.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TONO: Claro y riguroso. Usas la terminología técnica correcta y la explicas la primera vez que aparece.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REGLAS: (a) Si la respuesta está en mis materiales, cita el documento y la sección. (b) Si no está, dilo expresamente antes de responder con conocimiento general. (c) Nunca inventes artículos, roles de causa ni autores: si no estás seguro, decláralo. (d) Cuando cites una norma, indica su número exacto para que yo la verifique en Ley Chile.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FORMATO: Respuestas breves por defecto; tablas para comparar; al final de cada explicación, una pregunta de autoevaluación.</w:t>
            </w:r>
          </w:p>
        </w:tc>
      </w:tr>
    </w:tbl>
    <w:p>
      <w:pPr>
        <w:spacing w:after="100"/>
      </w:pPr>
    </w:p>
    <w:tbl>
      <w:tblPr>
        <w:tblW w:type="dxa" w:w="936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9360"/>
      </w:tblGrid>
      <w:tr>
        <w:tc>
          <w:tcPr>
            <w:tcW w:type="dxa" w:w="9360"/>
            <w:shd w:fill="F2F6F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E7490"/>
                <w:sz w:val="20"/>
                <w:szCs w:val="20"/>
              </w:rPr>
              <w:t xml:space="preserve">La pregunta con error deliberado (prueba 3)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Según el artículo 2515 del Código Civil, el plazo de prescripción de la acción ejecutiva es de diez años, ¿cierto?</w:t>
            </w:r>
          </w:p>
        </w:tc>
      </w:tr>
    </w:tbl>
    <w:p>
      <w:pPr>
        <w:spacing w:after="120" w:line="264"/>
      </w:pPr>
      <w:r>
        <w:rPr>
          <w:i/>
          <w:iCs/>
          <w:color w:val="555555"/>
          <w:sz w:val="19"/>
          <w:szCs w:val="19"/>
        </w:rPr>
        <w:t xml:space="preserve">Nota: La respuesta correcta es que te corrija. Si te da la razón, revisa las reglas de tu plantilla.</w:t>
      </w:r>
    </w:p>
    <w:p>
      <w:pPr>
        <w:spacing w:after="100"/>
      </w:pPr>
    </w:p>
    <w:p>
      <w:pPr>
        <w:pStyle w:val="Heading2"/>
        <w:spacing w:after="90" w:before="260"/>
      </w:pPr>
      <w:r>
        <w:rPr>
          <w:rFonts w:ascii="Arial" w:cs="Arial" w:eastAsia="Arial" w:hAnsi="Arial"/>
          <w:b/>
          <w:bCs/>
          <w:color w:val="164E63"/>
          <w:sz w:val="25"/>
          <w:szCs w:val="25"/>
        </w:rPr>
        <w:t xml:space="preserve">Protocolo de la clase 3 · asistente propio</w:t>
      </w:r>
    </w:p>
    <w:p>
      <w:pPr>
        <w:spacing w:after="120" w:line="264"/>
      </w:pPr>
      <w:r>
        <w:rPr>
          <w:sz w:val="22"/>
          <w:szCs w:val="22"/>
        </w:rPr>
        <w:t xml:space="preserve">☐  Instrucciones personalizadas guardadas en al menos una plataforma.</w:t>
      </w:r>
    </w:p>
    <w:p>
      <w:pPr>
        <w:spacing w:after="120" w:line="264"/>
      </w:pPr>
      <w:r>
        <w:rPr>
          <w:sz w:val="22"/>
          <w:szCs w:val="22"/>
        </w:rPr>
        <w:t xml:space="preserve">☐  Cuaderno del ramo creado en Gemini Notebook con mis fuentes cargadas.</w:t>
      </w:r>
    </w:p>
    <w:p>
      <w:pPr>
        <w:spacing w:after="120" w:line="264"/>
      </w:pPr>
      <w:r>
        <w:rPr>
          <w:sz w:val="22"/>
          <w:szCs w:val="22"/>
        </w:rPr>
        <w:t xml:space="preserve">☐  Comprobé una cita numerada: me llevó al pasaje exacto de mi apunte.</w:t>
      </w:r>
    </w:p>
    <w:p>
      <w:pPr>
        <w:spacing w:after="120" w:line="264"/>
      </w:pPr>
      <w:r>
        <w:rPr>
          <w:sz w:val="22"/>
          <w:szCs w:val="22"/>
        </w:rPr>
        <w:t xml:space="preserve">☐  Mi asistente (gem, GPT o proyecto) quedó creado con la plantilla de cinco partes.</w:t>
      </w:r>
    </w:p>
    <w:p>
      <w:pPr>
        <w:spacing w:after="120" w:line="264"/>
      </w:pPr>
      <w:r>
        <w:rPr>
          <w:sz w:val="22"/>
          <w:szCs w:val="22"/>
        </w:rPr>
        <w:t xml:space="preserve">☐  Prueba 1: preguntó algo de mis materiales y los citó.</w:t>
      </w:r>
    </w:p>
    <w:p>
      <w:pPr>
        <w:spacing w:after="120" w:line="264"/>
      </w:pPr>
      <w:r>
        <w:rPr>
          <w:sz w:val="22"/>
          <w:szCs w:val="22"/>
        </w:rPr>
        <w:t xml:space="preserve">☐  Prueba 2: preguntó algo que no está y lo declaró.</w:t>
      </w:r>
    </w:p>
    <w:p>
      <w:pPr>
        <w:spacing w:after="120" w:line="264"/>
      </w:pPr>
      <w:r>
        <w:rPr>
          <w:sz w:val="22"/>
          <w:szCs w:val="22"/>
        </w:rPr>
        <w:t xml:space="preserve">☐  Prueba 3: le planteé un error deliberado y me corrigió.</w:t>
      </w:r>
    </w:p>
    <w:p>
      <w:pPr>
        <w:spacing w:after="120" w:line="264"/>
      </w:pPr>
      <w:r>
        <w:rPr>
          <w:i/>
          <w:iCs/>
          <w:color w:val="555555"/>
          <w:sz w:val="21"/>
          <w:szCs w:val="21"/>
        </w:rPr>
        <w:t xml:space="preserve">Usa el asistente esta semana y anota una respuesta buena, una mala y una dudosa: abren la clase 4.</w:t>
      </w:r>
    </w:p>
    <w:p>
      <w:pPr>
        <w:spacing w:after="100"/>
      </w:pPr>
    </w:p>
    <w:p>
      <w:pPr>
        <w:spacing w:after="120" w:line="264"/>
      </w:pPr>
      <w:r>
        <w:rPr>
          <w:b/>
          <w:bCs/>
          <w:color w:val="164E63"/>
          <w:sz w:val="21"/>
          <w:szCs w:val="21"/>
        </w:rPr>
        <w:t xml:space="preserve">La IA redacta borradores y organiza información; la fuente oficial (Ley Chile, Poder Judicial) es la única que confirma.</w:t>
      </w:r>
    </w:p>
    <w:sectPr>
      <w:pgSz w:w="12240" w:h="15840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2026-10-29T06:03:41.000Z</dcterms:created>
  <dcterms:modified xsi:type="dcterms:W3CDTF">2026-10-29T06:03:41.000Z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